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35A33" w14:textId="77777777" w:rsidR="007A4124" w:rsidRDefault="007A4124" w:rsidP="007A4124">
      <w:pPr>
        <w:ind w:right="120"/>
        <w:rPr>
          <w:rFonts w:ascii="Aptos" w:hAnsi="Aptos"/>
        </w:rPr>
      </w:pPr>
      <w:r w:rsidRPr="00402C58">
        <w:rPr>
          <w:noProof/>
        </w:rPr>
        <mc:AlternateContent>
          <mc:Choice Requires="wps">
            <w:drawing>
              <wp:anchor distT="0" distB="137160" distL="114300" distR="114300" simplePos="0" relativeHeight="251661312" behindDoc="0" locked="0" layoutInCell="1" allowOverlap="1" wp14:anchorId="38B7CCF1" wp14:editId="7E3E0959">
                <wp:simplePos x="0" y="0"/>
                <wp:positionH relativeFrom="column">
                  <wp:posOffset>0</wp:posOffset>
                </wp:positionH>
                <wp:positionV relativeFrom="paragraph">
                  <wp:posOffset>193878</wp:posOffset>
                </wp:positionV>
                <wp:extent cx="1453896" cy="347472"/>
                <wp:effectExtent l="0" t="0" r="0" b="0"/>
                <wp:wrapTopAndBottom/>
                <wp:docPr id="730729580" name="Rectangle: Rounded Corners 4"/>
                <wp:cNvGraphicFramePr/>
                <a:graphic xmlns:a="http://schemas.openxmlformats.org/drawingml/2006/main">
                  <a:graphicData uri="http://schemas.microsoft.com/office/word/2010/wordprocessingShape">
                    <wps:wsp>
                      <wps:cNvSpPr/>
                      <wps:spPr>
                        <a:xfrm>
                          <a:off x="0" y="0"/>
                          <a:ext cx="1453896" cy="347472"/>
                        </a:xfrm>
                        <a:prstGeom prst="roundRect">
                          <a:avLst/>
                        </a:prstGeom>
                        <a:solidFill>
                          <a:srgbClr val="000E54"/>
                        </a:solidFill>
                        <a:ln w="25400" cap="flat" cmpd="sng" algn="ctr">
                          <a:noFill/>
                          <a:prstDash val="solid"/>
                        </a:ln>
                        <a:effectLst/>
                      </wps:spPr>
                      <wps:txbx>
                        <w:txbxContent>
                          <w:p w14:paraId="2C88B586" w14:textId="77777777" w:rsidR="007A4124" w:rsidRPr="00402C58" w:rsidRDefault="007A4124" w:rsidP="007A4124">
                            <w:pPr>
                              <w:jc w:val="center"/>
                              <w:rPr>
                                <w:b/>
                                <w:bCs/>
                                <w:sz w:val="28"/>
                                <w:szCs w:val="28"/>
                              </w:rPr>
                            </w:pPr>
                            <w:r>
                              <w:rPr>
                                <w:b/>
                                <w:bCs/>
                                <w:sz w:val="28"/>
                                <w:szCs w:val="28"/>
                              </w:rPr>
                              <w:t>RESOURCES DEADLINES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7CCF1" id="Rectangle: Rounded Corners 4" o:spid="_x0000_s1026" style="position:absolute;margin-left:0;margin-top:15.25pt;width:114.5pt;height:27.35pt;z-index:251661312;visibility:visible;mso-wrap-style:square;mso-width-percent:0;mso-height-percent:0;mso-wrap-distance-left:9pt;mso-wrap-distance-top:0;mso-wrap-distance-right:9pt;mso-wrap-distance-bottom:10.8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" fillcolor="#000e54" stroked="f" strokeweight="2pt">
                <v:textbox>
                  <w:txbxContent>
                    <w:p w14:paraId="2C88B586" w14:textId="77777777" w:rsidR="007A4124" w:rsidRPr="00402C58" w:rsidRDefault="007A4124" w:rsidP="007A4124">
                      <w:pPr>
                        <w:jc w:val="center"/>
                        <w:rPr>
                          <w:b/>
                          <w:bCs/>
                          <w:sz w:val="28"/>
                          <w:szCs w:val="28"/>
                        </w:rPr>
                      </w:pPr>
                      <w:r>
                        <w:rPr>
                          <w:b/>
                          <w:bCs/>
                          <w:sz w:val="28"/>
                          <w:szCs w:val="28"/>
                        </w:rPr>
                        <w:t>RESOURCES DEADLINES</w:t>
                      </w:r>
                    </w:p>
                  </w:txbxContent>
                </v:textbox>
                <w10:wrap type="topAndBottom"/>
              </v:roundrect>
            </w:pict>
          </mc:Fallback>
        </mc:AlternateContent>
      </w:r>
    </w:p>
    <w:p w14:paraId="59F4F577" w14:textId="7B8E413C" w:rsidR="007A4124" w:rsidRPr="007A4124" w:rsidRDefault="007A4124" w:rsidP="007A4124">
      <w:pPr>
        <w:ind w:right="120"/>
        <w:rPr>
          <w:rFonts w:ascii="Aptos" w:hAnsi="Aptos"/>
          <w:b/>
          <w:bCs/>
          <w:color w:val="000000" w:themeColor="text1"/>
          <w:sz w:val="22"/>
          <w:szCs w:val="22"/>
        </w:rPr>
      </w:pPr>
      <w:r w:rsidRPr="007A4124">
        <w:rPr>
          <w:rFonts w:ascii="Aptos" w:hAnsi="Aptos"/>
          <w:b/>
          <w:bCs/>
          <w:color w:val="000000" w:themeColor="text1"/>
          <w:sz w:val="22"/>
          <w:szCs w:val="22"/>
        </w:rPr>
        <w:t xml:space="preserve">Humanities and Arts Research Development: </w:t>
      </w:r>
    </w:p>
    <w:p w14:paraId="3C1C5BD9" w14:textId="1290D981" w:rsidR="007A4124" w:rsidRPr="00715217" w:rsidRDefault="007A4124" w:rsidP="007A4124">
      <w:pPr>
        <w:pStyle w:val="BodyText"/>
        <w:rPr>
          <w:rFonts w:ascii="Aptos" w:hAnsi="Aptos" w:cs="Calibri"/>
        </w:rPr>
      </w:pPr>
      <w:r w:rsidRPr="00715217">
        <w:rPr>
          <w:rFonts w:ascii="Aptos" w:hAnsi="Aptos" w:cs="Calibri"/>
        </w:rPr>
        <w:t xml:space="preserve">More information about </w:t>
      </w:r>
      <w:hyperlink r:id="rId6" w:history="1">
        <w:r w:rsidRPr="00715217">
          <w:rPr>
            <w:rStyle w:val="Hyperlink"/>
            <w:rFonts w:ascii="Aptos" w:hAnsi="Aptos" w:cs="Calibri"/>
          </w:rPr>
          <w:t xml:space="preserve">Syracuse University Humanities </w:t>
        </w:r>
        <w:r>
          <w:rPr>
            <w:rStyle w:val="Hyperlink"/>
            <w:rFonts w:ascii="Aptos" w:hAnsi="Aptos" w:cs="Calibri"/>
          </w:rPr>
          <w:t xml:space="preserve">and Arts </w:t>
        </w:r>
        <w:r w:rsidRPr="00715217">
          <w:rPr>
            <w:rStyle w:val="Hyperlink"/>
            <w:rFonts w:ascii="Aptos" w:hAnsi="Aptos" w:cs="Calibri"/>
          </w:rPr>
          <w:t>Research Development</w:t>
        </w:r>
      </w:hyperlink>
      <w:r w:rsidRPr="00715217">
        <w:rPr>
          <w:rFonts w:ascii="Aptos" w:hAnsi="Aptos" w:cs="Calibri"/>
        </w:rPr>
        <w:t>.</w:t>
      </w:r>
    </w:p>
    <w:p w14:paraId="26FC5A31" w14:textId="77777777" w:rsidR="007A4124" w:rsidRPr="00920CF7" w:rsidRDefault="007A4124" w:rsidP="007A4124">
      <w:pPr>
        <w:ind w:right="120"/>
        <w:rPr>
          <w:rFonts w:ascii="Aptos" w:hAnsi="Aptos"/>
          <w:noProof/>
        </w:rPr>
      </w:pPr>
      <w:r w:rsidRPr="00715217">
        <w:rPr>
          <w:rFonts w:ascii="Aptos" w:hAnsi="Aptos" w:cs="Calibri"/>
          <w:noProof/>
          <w:sz w:val="22"/>
          <w:szCs w:val="22"/>
        </w:rPr>
        <w:t xml:space="preserve">More information about the </w:t>
      </w:r>
      <w:hyperlink r:id="rId7" w:history="1">
        <w:r w:rsidRPr="00715217">
          <w:rPr>
            <w:rStyle w:val="Hyperlink"/>
            <w:rFonts w:ascii="Aptos" w:eastAsiaTheme="majorEastAsia" w:hAnsi="Aptos" w:cs="Calibri"/>
            <w:noProof/>
            <w:sz w:val="22"/>
            <w:szCs w:val="22"/>
          </w:rPr>
          <w:t>Office of Research Development</w:t>
        </w:r>
      </w:hyperlink>
      <w:r w:rsidRPr="00715217">
        <w:rPr>
          <w:rFonts w:ascii="Aptos" w:hAnsi="Aptos" w:cs="Calibri"/>
          <w:noProof/>
          <w:sz w:val="22"/>
          <w:szCs w:val="22"/>
        </w:rPr>
        <w:t>.</w:t>
      </w:r>
      <w:r w:rsidRPr="00920CF7">
        <w:rPr>
          <w:rFonts w:ascii="Aptos" w:hAnsi="Aptos"/>
          <w:noProof/>
        </w:rPr>
        <w:t xml:space="preserve"> </w:t>
      </w:r>
      <w:bookmarkStart w:id="0" w:name="Spring_2023_Faculty_Fellowships:_Applica"/>
      <w:bookmarkEnd w:id="0"/>
      <w:r w:rsidRPr="00402C58">
        <w:rPr>
          <w:noProof/>
        </w:rPr>
        <mc:AlternateContent>
          <mc:Choice Requires="wps">
            <w:drawing>
              <wp:anchor distT="0" distB="137160" distL="114300" distR="114300" simplePos="0" relativeHeight="251659264" behindDoc="0" locked="0" layoutInCell="1" allowOverlap="1" wp14:anchorId="2CF98655" wp14:editId="7BA32D0A">
                <wp:simplePos x="0" y="0"/>
                <wp:positionH relativeFrom="column">
                  <wp:posOffset>-1710</wp:posOffset>
                </wp:positionH>
                <wp:positionV relativeFrom="paragraph">
                  <wp:posOffset>272854</wp:posOffset>
                </wp:positionV>
                <wp:extent cx="1453896" cy="347472"/>
                <wp:effectExtent l="0" t="0" r="0" b="0"/>
                <wp:wrapTopAndBottom/>
                <wp:docPr id="4" name="Rectangle: Rounded Corners 4"/>
                <wp:cNvGraphicFramePr/>
                <a:graphic xmlns:a="http://schemas.openxmlformats.org/drawingml/2006/main">
                  <a:graphicData uri="http://schemas.microsoft.com/office/word/2010/wordprocessingShape">
                    <wps:wsp>
                      <wps:cNvSpPr/>
                      <wps:spPr>
                        <a:xfrm>
                          <a:off x="0" y="0"/>
                          <a:ext cx="1453896" cy="347472"/>
                        </a:xfrm>
                        <a:prstGeom prst="roundRect">
                          <a:avLst/>
                        </a:prstGeom>
                        <a:solidFill>
                          <a:srgbClr val="000E54"/>
                        </a:solidFill>
                        <a:ln w="25400" cap="flat" cmpd="sng" algn="ctr">
                          <a:noFill/>
                          <a:prstDash val="solid"/>
                        </a:ln>
                        <a:effectLst/>
                      </wps:spPr>
                      <wps:txbx>
                        <w:txbxContent>
                          <w:p w14:paraId="45A7FDED" w14:textId="77777777" w:rsidR="007A4124" w:rsidRPr="00402C58" w:rsidRDefault="007A4124" w:rsidP="007A4124">
                            <w:pPr>
                              <w:jc w:val="center"/>
                              <w:rPr>
                                <w:b/>
                                <w:bCs/>
                                <w:sz w:val="28"/>
                                <w:szCs w:val="28"/>
                              </w:rPr>
                            </w:pPr>
                            <w:r>
                              <w:rPr>
                                <w:b/>
                                <w:bCs/>
                                <w:sz w:val="28"/>
                                <w:szCs w:val="28"/>
                              </w:rPr>
                              <w:t>FALL DEADLINES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98655" id="_x0000_s1027" style="position:absolute;margin-left:-.15pt;margin-top:21.5pt;width:114.5pt;height:27.35pt;z-index:251659264;visibility:visible;mso-wrap-style:square;mso-width-percent:0;mso-height-percent:0;mso-wrap-distance-left:9pt;mso-wrap-distance-top:0;mso-wrap-distance-right:9pt;mso-wrap-distance-bottom:10.8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" fillcolor="#000e54" stroked="f" strokeweight="2pt">
                <v:textbox>
                  <w:txbxContent>
                    <w:p w14:paraId="45A7FDED" w14:textId="77777777" w:rsidR="007A4124" w:rsidRPr="00402C58" w:rsidRDefault="007A4124" w:rsidP="007A4124">
                      <w:pPr>
                        <w:jc w:val="center"/>
                        <w:rPr>
                          <w:b/>
                          <w:bCs/>
                          <w:sz w:val="28"/>
                          <w:szCs w:val="28"/>
                        </w:rPr>
                      </w:pPr>
                      <w:r>
                        <w:rPr>
                          <w:b/>
                          <w:bCs/>
                          <w:sz w:val="28"/>
                          <w:szCs w:val="28"/>
                        </w:rPr>
                        <w:t>FALL DEADLINES</w:t>
                      </w:r>
                    </w:p>
                  </w:txbxContent>
                </v:textbox>
                <w10:wrap type="topAndBottom"/>
              </v:roundrect>
            </w:pict>
          </mc:Fallback>
        </mc:AlternateContent>
      </w:r>
    </w:p>
    <w:p w14:paraId="7ECF1958" w14:textId="79D21172" w:rsidR="007A4124" w:rsidRDefault="00614853" w:rsidP="007A4124">
      <w:pPr>
        <w:rPr>
          <w:rFonts w:ascii="Aptos" w:hAnsi="Aptos"/>
          <w:sz w:val="22"/>
          <w:szCs w:val="22"/>
        </w:rPr>
      </w:pPr>
      <w:r>
        <w:rPr>
          <w:rFonts w:ascii="Aptos" w:hAnsi="Aptos"/>
          <w:b/>
          <w:bCs/>
          <w:i/>
          <w:iCs/>
          <w:color w:val="000000" w:themeColor="text1"/>
          <w:sz w:val="22"/>
          <w:szCs w:val="22"/>
        </w:rPr>
        <w:t xml:space="preserve">Annual! </w:t>
      </w:r>
      <w:hyperlink r:id="rId8" w:tooltip="https://syracuse.infoready4.com/#freeformCompetitionDetail/1992831" w:history="1">
        <w:r w:rsidR="007A4124" w:rsidRPr="00DC1A47">
          <w:rPr>
            <w:rStyle w:val="Hyperlink"/>
            <w:rFonts w:ascii="Aptos" w:eastAsiaTheme="majorEastAsia" w:hAnsi="Aptos"/>
            <w:b/>
            <w:bCs/>
            <w:color w:val="000000" w:themeColor="text1"/>
            <w:sz w:val="22"/>
            <w:szCs w:val="22"/>
          </w:rPr>
          <w:t>Charting Your Course to Funding Success: Getting Started with Research and Creative Activities</w:t>
        </w:r>
      </w:hyperlink>
      <w:r w:rsidR="007A4124" w:rsidRPr="00A6318B">
        <w:rPr>
          <w:rFonts w:ascii="Aptos" w:hAnsi="Aptos"/>
          <w:sz w:val="22"/>
          <w:szCs w:val="22"/>
        </w:rPr>
        <w:t xml:space="preserve">. </w:t>
      </w:r>
      <w:r w:rsidR="007A4124">
        <w:rPr>
          <w:rFonts w:ascii="Aptos" w:hAnsi="Aptos"/>
          <w:sz w:val="22"/>
          <w:szCs w:val="22"/>
        </w:rPr>
        <w:t xml:space="preserve">Friday, September 12, 2025. 12:00 – 1:30 pm. Lyman Hall 312. </w:t>
      </w:r>
      <w:r w:rsidR="007A4124" w:rsidRPr="00A6318B">
        <w:rPr>
          <w:rFonts w:ascii="Aptos" w:hAnsi="Aptos"/>
          <w:sz w:val="22"/>
          <w:szCs w:val="22"/>
        </w:rPr>
        <w:t>The Office of Research Development will present University resources to aid faculty as they work to increase their competitiveness in obtaining extramural funding and scholarly recognition. This session is intended for early career faculty who have not previously worked with the Office of Research Development. Lunch will be provided. </w:t>
      </w:r>
      <w:hyperlink r:id="rId9" w:history="1">
        <w:r w:rsidR="007A4124" w:rsidRPr="00A6318B">
          <w:rPr>
            <w:rStyle w:val="Hyperlink"/>
            <w:rFonts w:ascii="Aptos" w:eastAsiaTheme="majorEastAsia" w:hAnsi="Aptos"/>
            <w:sz w:val="22"/>
            <w:szCs w:val="22"/>
          </w:rPr>
          <w:t>Please register by September 8</w:t>
        </w:r>
      </w:hyperlink>
      <w:r w:rsidR="007A4124" w:rsidRPr="00A6318B">
        <w:rPr>
          <w:rFonts w:ascii="Aptos" w:hAnsi="Aptos"/>
          <w:sz w:val="22"/>
          <w:szCs w:val="22"/>
        </w:rPr>
        <w:t>. Registration is required.</w:t>
      </w:r>
    </w:p>
    <w:p w14:paraId="19864815" w14:textId="77777777" w:rsidR="007A4124" w:rsidRPr="007A4124" w:rsidRDefault="007A4124" w:rsidP="007A4124">
      <w:pPr>
        <w:rPr>
          <w:rFonts w:ascii="Aptos" w:hAnsi="Aptos"/>
          <w:sz w:val="22"/>
          <w:szCs w:val="22"/>
        </w:rPr>
      </w:pPr>
    </w:p>
    <w:p w14:paraId="6A0C4B3D" w14:textId="595E3DE1" w:rsidR="007A4124" w:rsidRDefault="00614853" w:rsidP="007A4124">
      <w:pPr>
        <w:pStyle w:val="xmsonormal"/>
        <w:spacing w:before="0" w:beforeAutospacing="0" w:after="0" w:afterAutospacing="0"/>
        <w:rPr>
          <w:rFonts w:ascii="Calibri" w:hAnsi="Calibri" w:cs="Calibri"/>
          <w:color w:val="212121"/>
          <w:sz w:val="22"/>
          <w:szCs w:val="22"/>
        </w:rPr>
      </w:pPr>
      <w:r>
        <w:rPr>
          <w:rFonts w:ascii="Aptos" w:hAnsi="Aptos"/>
          <w:b/>
          <w:bCs/>
          <w:i/>
          <w:iCs/>
          <w:color w:val="212121"/>
          <w:sz w:val="22"/>
          <w:szCs w:val="22"/>
        </w:rPr>
        <w:t xml:space="preserve">Annual! </w:t>
      </w:r>
      <w:r w:rsidR="007A4124" w:rsidRPr="00C9605A">
        <w:rPr>
          <w:rFonts w:ascii="Aptos" w:hAnsi="Aptos"/>
          <w:b/>
          <w:bCs/>
          <w:color w:val="212121"/>
          <w:sz w:val="22"/>
          <w:szCs w:val="22"/>
        </w:rPr>
        <w:t>Small Group Research Planning. November 2025</w:t>
      </w:r>
      <w:r w:rsidR="007A4124">
        <w:rPr>
          <w:rFonts w:ascii="Aptos" w:hAnsi="Aptos"/>
          <w:b/>
          <w:bCs/>
          <w:color w:val="212121"/>
          <w:sz w:val="22"/>
          <w:szCs w:val="22"/>
        </w:rPr>
        <w:t xml:space="preserve"> (2-part workshop)</w:t>
      </w:r>
      <w:r w:rsidR="007A4124">
        <w:rPr>
          <w:rFonts w:ascii="Aptos" w:hAnsi="Aptos" w:cs="Calibri"/>
          <w:color w:val="212121"/>
          <w:sz w:val="22"/>
          <w:szCs w:val="22"/>
        </w:rPr>
        <w:t xml:space="preserve">. In part 1, I’ll provide resources and support around creating a 5-year research plan, and in part 2, you’ll meet and share your 5-year plans. The purpose of the workshop is to provide you with guidance for longer-term, higher-stakes project planning that can be difficult and overwhelming to break into manageable chunks of time. You’ll have the chance ask questions of me and one another regarding good practices for creating research goals over your near-term to long-term/tenured scholarly trajectory. Optional one-on-one meetings offered to identify funding opportunities (both internal and external) to build into your plans in between sessions. Registration info coming soon. </w:t>
      </w:r>
    </w:p>
    <w:p w14:paraId="74AF502E" w14:textId="1B699C80" w:rsidR="007A4124" w:rsidRPr="002503DD" w:rsidRDefault="007A4124" w:rsidP="007A4124">
      <w:pPr>
        <w:pStyle w:val="Heading1"/>
        <w:spacing w:line="240" w:lineRule="auto"/>
        <w:rPr>
          <w:rFonts w:ascii="Aptos" w:hAnsi="Aptos"/>
          <w:b/>
          <w:bCs/>
          <w:color w:val="002060"/>
          <w:spacing w:val="-2"/>
          <w:sz w:val="22"/>
          <w:szCs w:val="22"/>
        </w:rPr>
        <w:sectPr w:rsidR="007A4124" w:rsidRPr="002503DD" w:rsidSect="007A4124">
          <w:headerReference w:type="default" r:id="rId10"/>
          <w:pgSz w:w="12240" w:h="15840"/>
          <w:pgMar w:top="1656" w:right="720" w:bottom="720" w:left="720" w:header="547" w:footer="720" w:gutter="0"/>
          <w:cols w:space="180"/>
          <w:docGrid w:linePitch="299"/>
        </w:sectPr>
      </w:pPr>
      <w:r w:rsidRPr="002503DD">
        <w:rPr>
          <w:rFonts w:ascii="Aptos" w:hAnsi="Aptos"/>
          <w:noProof/>
          <w:sz w:val="22"/>
          <w:szCs w:val="22"/>
        </w:rPr>
        <mc:AlternateContent>
          <mc:Choice Requires="wps">
            <w:drawing>
              <wp:anchor distT="0" distB="137160" distL="114300" distR="114300" simplePos="0" relativeHeight="251660288" behindDoc="0" locked="0" layoutInCell="1" allowOverlap="1" wp14:anchorId="3E03C162" wp14:editId="311EA3E5">
                <wp:simplePos x="0" y="0"/>
                <wp:positionH relativeFrom="column">
                  <wp:posOffset>0</wp:posOffset>
                </wp:positionH>
                <wp:positionV relativeFrom="paragraph">
                  <wp:posOffset>245745</wp:posOffset>
                </wp:positionV>
                <wp:extent cx="1651000" cy="400685"/>
                <wp:effectExtent l="0" t="0" r="6350" b="0"/>
                <wp:wrapTopAndBottom/>
                <wp:docPr id="5" name="Rectangle: Rounded Corners 5"/>
                <wp:cNvGraphicFramePr/>
                <a:graphic xmlns:a="http://schemas.openxmlformats.org/drawingml/2006/main">
                  <a:graphicData uri="http://schemas.microsoft.com/office/word/2010/wordprocessingShape">
                    <wps:wsp>
                      <wps:cNvSpPr/>
                      <wps:spPr>
                        <a:xfrm>
                          <a:off x="0" y="0"/>
                          <a:ext cx="1651000" cy="400685"/>
                        </a:xfrm>
                        <a:prstGeom prst="roundRect">
                          <a:avLst/>
                        </a:prstGeom>
                        <a:solidFill>
                          <a:srgbClr val="000E54"/>
                        </a:solidFill>
                        <a:ln w="25400" cap="flat" cmpd="sng" algn="ctr">
                          <a:noFill/>
                          <a:prstDash val="solid"/>
                        </a:ln>
                        <a:effectLst/>
                      </wps:spPr>
                      <wps:txbx>
                        <w:txbxContent>
                          <w:p w14:paraId="213F8DE2" w14:textId="77777777" w:rsidR="007A4124" w:rsidRPr="00402C58" w:rsidRDefault="007A4124" w:rsidP="007A4124">
                            <w:pPr>
                              <w:jc w:val="center"/>
                              <w:rPr>
                                <w:b/>
                                <w:bCs/>
                                <w:sz w:val="28"/>
                                <w:szCs w:val="28"/>
                              </w:rPr>
                            </w:pPr>
                            <w:r>
                              <w:rPr>
                                <w:b/>
                                <w:bCs/>
                                <w:sz w:val="28"/>
                                <w:szCs w:val="28"/>
                              </w:rPr>
                              <w:t>SPRING DEADLINES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3C162" id="Rectangle: Rounded Corners 5" o:spid="_x0000_s1028" style="position:absolute;margin-left:0;margin-top:19.35pt;width:130pt;height:31.55pt;z-index:251660288;visibility:visible;mso-wrap-style:square;mso-width-percent:0;mso-height-percent:0;mso-wrap-distance-left:9pt;mso-wrap-distance-top:0;mso-wrap-distance-right:9pt;mso-wrap-distance-bottom:10.8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" fillcolor="#000e54" stroked="f" strokeweight="2pt">
                <v:textbox>
                  <w:txbxContent>
                    <w:p w14:paraId="213F8DE2" w14:textId="77777777" w:rsidR="007A4124" w:rsidRPr="00402C58" w:rsidRDefault="007A4124" w:rsidP="007A4124">
                      <w:pPr>
                        <w:jc w:val="center"/>
                        <w:rPr>
                          <w:b/>
                          <w:bCs/>
                          <w:sz w:val="28"/>
                          <w:szCs w:val="28"/>
                        </w:rPr>
                      </w:pPr>
                      <w:r>
                        <w:rPr>
                          <w:b/>
                          <w:bCs/>
                          <w:sz w:val="28"/>
                          <w:szCs w:val="28"/>
                        </w:rPr>
                        <w:t>SPRING DEADLINES</w:t>
                      </w:r>
                    </w:p>
                  </w:txbxContent>
                </v:textbox>
                <w10:wrap type="topAndBottom"/>
              </v:roundrect>
            </w:pict>
          </mc:Fallback>
        </mc:AlternateContent>
      </w:r>
    </w:p>
    <w:p w14:paraId="04A3D992" w14:textId="18AC7806" w:rsidR="007A4124" w:rsidRPr="007A4124" w:rsidRDefault="00614853" w:rsidP="007A4124">
      <w:pPr>
        <w:ind w:left="90"/>
        <w:rPr>
          <w:rFonts w:asciiTheme="minorHAnsi" w:hAnsiTheme="minorHAnsi"/>
          <w:sz w:val="22"/>
          <w:szCs w:val="22"/>
        </w:rPr>
      </w:pPr>
      <w:bookmarkStart w:id="1" w:name="2022-23_Humanities_Center_Dissertation_F"/>
      <w:bookmarkEnd w:id="1"/>
      <w:r>
        <w:rPr>
          <w:rFonts w:asciiTheme="minorHAnsi" w:hAnsiTheme="minorHAnsi"/>
          <w:b/>
          <w:bCs/>
          <w:i/>
          <w:iCs/>
          <w:sz w:val="22"/>
          <w:szCs w:val="22"/>
        </w:rPr>
        <w:t>Annual</w:t>
      </w:r>
      <w:r w:rsidR="007A4124" w:rsidRPr="007A4124">
        <w:rPr>
          <w:rFonts w:asciiTheme="minorHAnsi" w:hAnsiTheme="minorHAnsi"/>
          <w:b/>
          <w:bCs/>
          <w:i/>
          <w:iCs/>
          <w:sz w:val="22"/>
          <w:szCs w:val="22"/>
        </w:rPr>
        <w:t>!</w:t>
      </w:r>
      <w:r w:rsidR="007A4124" w:rsidRPr="007A4124">
        <w:rPr>
          <w:rFonts w:asciiTheme="minorHAnsi" w:hAnsiTheme="minorHAnsi"/>
          <w:i/>
          <w:iCs/>
          <w:sz w:val="22"/>
          <w:szCs w:val="22"/>
        </w:rPr>
        <w:t xml:space="preserve"> </w:t>
      </w:r>
      <w:hyperlink r:id="rId11" w:history="1">
        <w:r w:rsidR="007A4124" w:rsidRPr="007A4124">
          <w:rPr>
            <w:rStyle w:val="Hyperlink"/>
            <w:rFonts w:asciiTheme="minorHAnsi" w:eastAsiaTheme="majorEastAsia" w:hAnsiTheme="minorHAnsi"/>
            <w:b/>
            <w:bCs/>
            <w:sz w:val="22"/>
            <w:szCs w:val="22"/>
          </w:rPr>
          <w:t>Spring 2026 Fellowship Writing Circle - NEH &amp; Beyond</w:t>
        </w:r>
      </w:hyperlink>
      <w:r w:rsidR="007A4124" w:rsidRPr="007A4124">
        <w:rPr>
          <w:rFonts w:asciiTheme="minorHAnsi" w:hAnsiTheme="minorHAnsi"/>
          <w:sz w:val="22"/>
          <w:szCs w:val="22"/>
        </w:rPr>
        <w:t xml:space="preserve">. The writing circle is primarily designed to support faculty of all academic ranks planning to submit proposals for spring and fall fellowship opportunities, such as NEH, Cornell Society of Fellows, ACLS, National Humanities Center, Fulbright U.S. Scholar, etc. We model the proposal on the NEH fellowship guidance; hence "NEH &amp; Beyond." Sign up by </w:t>
      </w:r>
      <w:hyperlink r:id="rId12" w:history="1">
        <w:r w:rsidR="007A4124" w:rsidRPr="007A4124">
          <w:rPr>
            <w:rStyle w:val="Hyperlink"/>
            <w:rFonts w:asciiTheme="minorHAnsi" w:eastAsiaTheme="majorEastAsia" w:hAnsiTheme="minorHAnsi"/>
            <w:sz w:val="22"/>
            <w:szCs w:val="22"/>
          </w:rPr>
          <w:t>January 13, 2026</w:t>
        </w:r>
      </w:hyperlink>
      <w:r w:rsidR="007A4124" w:rsidRPr="007A4124">
        <w:rPr>
          <w:rFonts w:asciiTheme="minorHAnsi" w:hAnsiTheme="minorHAnsi"/>
          <w:sz w:val="22"/>
          <w:szCs w:val="22"/>
        </w:rPr>
        <w:t xml:space="preserve">. </w:t>
      </w:r>
    </w:p>
    <w:p w14:paraId="1CDE55E3" w14:textId="77777777" w:rsidR="007A4124" w:rsidRPr="007A4124" w:rsidRDefault="007A4124" w:rsidP="007A4124">
      <w:pPr>
        <w:ind w:left="90"/>
        <w:rPr>
          <w:rFonts w:asciiTheme="minorHAnsi" w:hAnsiTheme="minorHAnsi"/>
          <w:b/>
          <w:bCs/>
          <w:i/>
          <w:iCs/>
          <w:sz w:val="22"/>
          <w:szCs w:val="22"/>
        </w:rPr>
      </w:pPr>
    </w:p>
    <w:p w14:paraId="1891A083" w14:textId="272E4D23" w:rsidR="007A4124" w:rsidRPr="007A4124" w:rsidRDefault="007A4124" w:rsidP="007A4124">
      <w:pPr>
        <w:ind w:left="90"/>
        <w:rPr>
          <w:rFonts w:asciiTheme="minorHAnsi" w:hAnsiTheme="minorHAnsi"/>
          <w:sz w:val="22"/>
          <w:szCs w:val="22"/>
        </w:rPr>
      </w:pPr>
      <w:r w:rsidRPr="007A4124">
        <w:rPr>
          <w:rFonts w:asciiTheme="minorHAnsi" w:hAnsiTheme="minorHAnsi"/>
          <w:b/>
          <w:bCs/>
          <w:i/>
          <w:iCs/>
          <w:sz w:val="22"/>
          <w:szCs w:val="22"/>
        </w:rPr>
        <w:t>Annual</w:t>
      </w:r>
      <w:r w:rsidR="00614853">
        <w:rPr>
          <w:rFonts w:asciiTheme="minorHAnsi" w:hAnsiTheme="minorHAnsi"/>
          <w:b/>
          <w:bCs/>
          <w:i/>
          <w:iCs/>
          <w:sz w:val="22"/>
          <w:szCs w:val="22"/>
        </w:rPr>
        <w:t>!</w:t>
      </w:r>
      <w:r w:rsidRPr="007A4124">
        <w:rPr>
          <w:rFonts w:asciiTheme="minorHAnsi" w:hAnsiTheme="minorHAnsi"/>
          <w:b/>
          <w:bCs/>
          <w:i/>
          <w:iCs/>
          <w:sz w:val="22"/>
          <w:szCs w:val="22"/>
        </w:rPr>
        <w:t xml:space="preserve"> CNY Humanities Corridor Spring Workshop </w:t>
      </w:r>
      <w:hyperlink r:id="rId13" w:history="1">
        <w:r w:rsidRPr="007A4124">
          <w:rPr>
            <w:rStyle w:val="Hyperlink"/>
            <w:rFonts w:asciiTheme="minorHAnsi" w:eastAsiaTheme="majorEastAsia" w:hAnsiTheme="minorHAnsi"/>
            <w:b/>
            <w:bCs/>
            <w:sz w:val="22"/>
            <w:szCs w:val="22"/>
          </w:rPr>
          <w:t>Scholars to Storytellers: An Introduction to Trade Publishing</w:t>
        </w:r>
      </w:hyperlink>
      <w:r w:rsidRPr="007A4124">
        <w:rPr>
          <w:rFonts w:asciiTheme="minorHAnsi" w:hAnsiTheme="minorHAnsi"/>
          <w:b/>
          <w:bCs/>
          <w:sz w:val="22"/>
          <w:szCs w:val="22"/>
        </w:rPr>
        <w:t xml:space="preserve">. </w:t>
      </w:r>
      <w:hyperlink r:id="rId14" w:history="1">
        <w:r w:rsidRPr="007A4124">
          <w:rPr>
            <w:rStyle w:val="Hyperlink"/>
            <w:rFonts w:asciiTheme="minorHAnsi" w:eastAsiaTheme="majorEastAsia" w:hAnsiTheme="minorHAnsi"/>
            <w:sz w:val="22"/>
            <w:szCs w:val="22"/>
          </w:rPr>
          <w:t>John Ghazvinian</w:t>
        </w:r>
      </w:hyperlink>
      <w:r w:rsidRPr="007A4124">
        <w:rPr>
          <w:rFonts w:asciiTheme="minorHAnsi" w:hAnsiTheme="minorHAnsi"/>
          <w:sz w:val="22"/>
          <w:szCs w:val="22"/>
        </w:rPr>
        <w:t> (</w:t>
      </w:r>
      <w:hyperlink r:id="rId15" w:history="1">
        <w:r w:rsidRPr="007A4124">
          <w:rPr>
            <w:rStyle w:val="Hyperlink"/>
            <w:rFonts w:asciiTheme="minorHAnsi" w:eastAsiaTheme="majorEastAsia" w:hAnsiTheme="minorHAnsi"/>
            <w:sz w:val="22"/>
            <w:szCs w:val="22"/>
          </w:rPr>
          <w:t>Scholars to Storytellers</w:t>
        </w:r>
      </w:hyperlink>
      <w:r w:rsidRPr="007A4124">
        <w:rPr>
          <w:rFonts w:asciiTheme="minorHAnsi" w:hAnsiTheme="minorHAnsi"/>
          <w:sz w:val="22"/>
          <w:szCs w:val="22"/>
        </w:rPr>
        <w:t>) leads this Zoom workshop (free to faculty, staff, and graduate students from all </w:t>
      </w:r>
      <w:hyperlink r:id="rId16" w:history="1">
        <w:r w:rsidRPr="007A4124">
          <w:rPr>
            <w:rStyle w:val="Hyperlink"/>
            <w:rFonts w:asciiTheme="minorHAnsi" w:eastAsiaTheme="majorEastAsia" w:hAnsiTheme="minorHAnsi"/>
            <w:sz w:val="22"/>
            <w:szCs w:val="22"/>
          </w:rPr>
          <w:t>CNY Humanities Corridor institutions</w:t>
        </w:r>
      </w:hyperlink>
      <w:r w:rsidRPr="007A4124">
        <w:rPr>
          <w:rFonts w:asciiTheme="minorHAnsi" w:hAnsiTheme="minorHAnsi"/>
          <w:sz w:val="22"/>
          <w:szCs w:val="22"/>
        </w:rPr>
        <w:t>) covering the basics of commercial publishing – how it differs from academic publishing, what to expect, the pros and cons of trade publishing, and some of the resources available for scholars wanting to make this transition. Feb. 6, 2026, 10 a.m. - 11:30 a.m. Zoom.</w:t>
      </w:r>
    </w:p>
    <w:p w14:paraId="25C77A2A" w14:textId="77777777" w:rsidR="007A4124" w:rsidRPr="007A4124" w:rsidRDefault="007A4124" w:rsidP="007A4124">
      <w:pPr>
        <w:ind w:left="90"/>
        <w:rPr>
          <w:rFonts w:asciiTheme="minorHAnsi" w:eastAsiaTheme="minorEastAsia" w:hAnsiTheme="minorHAnsi" w:cstheme="minorBidi"/>
          <w:b/>
          <w:i/>
          <w:iCs/>
          <w:color w:val="212121"/>
          <w:sz w:val="22"/>
          <w:szCs w:val="22"/>
        </w:rPr>
      </w:pPr>
    </w:p>
    <w:p w14:paraId="70A6560D" w14:textId="77777777" w:rsidR="007A4124" w:rsidRPr="007A4124" w:rsidRDefault="007A4124" w:rsidP="007A4124">
      <w:pPr>
        <w:ind w:left="90"/>
        <w:rPr>
          <w:rFonts w:asciiTheme="minorHAnsi" w:hAnsiTheme="minorHAnsi"/>
          <w:sz w:val="22"/>
          <w:szCs w:val="22"/>
        </w:rPr>
      </w:pPr>
      <w:r w:rsidRPr="007A4124">
        <w:rPr>
          <w:rFonts w:asciiTheme="minorHAnsi" w:eastAsiaTheme="minorEastAsia" w:hAnsiTheme="minorHAnsi" w:cstheme="minorBidi"/>
          <w:b/>
          <w:i/>
          <w:iCs/>
          <w:color w:val="212121"/>
          <w:sz w:val="22"/>
          <w:szCs w:val="22"/>
        </w:rPr>
        <w:t>New! Two-Week Writing Challenge</w:t>
      </w:r>
      <w:r w:rsidRPr="007A4124">
        <w:rPr>
          <w:rFonts w:asciiTheme="minorHAnsi" w:eastAsiaTheme="minorEastAsia" w:hAnsiTheme="minorHAnsi" w:cstheme="minorBidi"/>
          <w:b/>
          <w:color w:val="212121"/>
          <w:sz w:val="22"/>
          <w:szCs w:val="22"/>
        </w:rPr>
        <w:t xml:space="preserve">. January 26 – February 6. </w:t>
      </w:r>
      <w:r w:rsidRPr="007A4124">
        <w:rPr>
          <w:rFonts w:asciiTheme="minorHAnsi" w:eastAsiaTheme="minorEastAsia" w:hAnsiTheme="minorHAnsi" w:cstheme="minorBidi"/>
          <w:bCs/>
          <w:color w:val="212121"/>
          <w:sz w:val="22"/>
          <w:szCs w:val="22"/>
        </w:rPr>
        <w:t xml:space="preserve">Meet colleagues across campus and commit to writing for 30-minutes a day for two weeks! More info coming in late Fal 2025. </w:t>
      </w:r>
    </w:p>
    <w:p w14:paraId="384024CA" w14:textId="77777777" w:rsidR="007A4124" w:rsidRPr="007A4124" w:rsidRDefault="007A4124" w:rsidP="007A4124">
      <w:pPr>
        <w:ind w:left="90"/>
        <w:rPr>
          <w:rFonts w:asciiTheme="minorHAnsi" w:eastAsiaTheme="minorEastAsia" w:hAnsiTheme="minorHAnsi"/>
          <w:b/>
          <w:bCs/>
          <w:sz w:val="22"/>
          <w:szCs w:val="22"/>
        </w:rPr>
      </w:pPr>
    </w:p>
    <w:p w14:paraId="155EA7E2" w14:textId="20210353" w:rsidR="00547F93" w:rsidRPr="007A4124" w:rsidRDefault="00614853" w:rsidP="007A4124">
      <w:pPr>
        <w:ind w:left="90"/>
        <w:rPr>
          <w:rFonts w:asciiTheme="minorHAnsi" w:hAnsiTheme="minorHAnsi"/>
          <w:sz w:val="22"/>
          <w:szCs w:val="22"/>
        </w:rPr>
      </w:pPr>
      <w:r>
        <w:rPr>
          <w:rFonts w:asciiTheme="minorHAnsi" w:eastAsiaTheme="minorEastAsia" w:hAnsiTheme="minorHAnsi"/>
          <w:b/>
          <w:bCs/>
          <w:i/>
          <w:iCs/>
          <w:sz w:val="22"/>
          <w:szCs w:val="22"/>
        </w:rPr>
        <w:t xml:space="preserve">Annual! </w:t>
      </w:r>
      <w:r w:rsidR="007A4124" w:rsidRPr="007A4124">
        <w:rPr>
          <w:rFonts w:asciiTheme="minorHAnsi" w:eastAsiaTheme="minorEastAsia" w:hAnsiTheme="minorHAnsi"/>
          <w:b/>
          <w:bCs/>
          <w:sz w:val="22"/>
          <w:szCs w:val="22"/>
        </w:rPr>
        <w:t xml:space="preserve">NYSCA &amp; Beyond Proposal Writing Workshop. </w:t>
      </w:r>
      <w:r w:rsidR="007A4124" w:rsidRPr="007A4124">
        <w:rPr>
          <w:rFonts w:asciiTheme="minorHAnsi" w:hAnsiTheme="minorHAnsi"/>
          <w:b/>
          <w:bCs/>
          <w:sz w:val="22"/>
          <w:szCs w:val="22"/>
        </w:rPr>
        <w:t>Part I: Decoding the NYSCA Grant for Artists.</w:t>
      </w:r>
      <w:r w:rsidR="007A4124" w:rsidRPr="007A4124">
        <w:rPr>
          <w:rFonts w:asciiTheme="minorHAnsi" w:hAnsiTheme="minorHAnsi"/>
          <w:sz w:val="22"/>
          <w:szCs w:val="22"/>
        </w:rPr>
        <w:t xml:space="preserve"> April 8, 2026. </w:t>
      </w:r>
      <w:r w:rsidR="007A4124" w:rsidRPr="007A4124">
        <w:rPr>
          <w:rFonts w:asciiTheme="minorHAnsi" w:eastAsiaTheme="minorEastAsia" w:hAnsiTheme="minorHAnsi"/>
          <w:b/>
          <w:bCs/>
          <w:sz w:val="22"/>
          <w:szCs w:val="22"/>
        </w:rPr>
        <w:t>Part II: Draft, Review, Refine.</w:t>
      </w:r>
      <w:r w:rsidR="007A4124" w:rsidRPr="007A4124">
        <w:rPr>
          <w:rFonts w:asciiTheme="minorHAnsi" w:eastAsiaTheme="minorEastAsia" w:hAnsiTheme="minorHAnsi"/>
          <w:sz w:val="22"/>
          <w:szCs w:val="22"/>
        </w:rPr>
        <w:t xml:space="preserve"> May 18, 19, 20. 9 am – 12:00 pm. Faculty Commons (5</w:t>
      </w:r>
      <w:r w:rsidR="007A4124" w:rsidRPr="007A4124">
        <w:rPr>
          <w:rFonts w:asciiTheme="minorHAnsi" w:eastAsiaTheme="minorEastAsia" w:hAnsiTheme="minorHAnsi"/>
          <w:sz w:val="22"/>
          <w:szCs w:val="22"/>
          <w:vertAlign w:val="superscript"/>
        </w:rPr>
        <w:t>th</w:t>
      </w:r>
      <w:r w:rsidR="007A4124" w:rsidRPr="007A4124">
        <w:rPr>
          <w:rFonts w:asciiTheme="minorHAnsi" w:eastAsiaTheme="minorEastAsia" w:hAnsiTheme="minorHAnsi"/>
          <w:sz w:val="22"/>
          <w:szCs w:val="22"/>
        </w:rPr>
        <w:t xml:space="preserve"> Floor of Bird Library). </w:t>
      </w:r>
      <w:r w:rsidR="007A4124" w:rsidRPr="007A4124">
        <w:rPr>
          <w:rFonts w:asciiTheme="minorHAnsi" w:hAnsiTheme="minorHAnsi"/>
          <w:sz w:val="22"/>
          <w:szCs w:val="22"/>
        </w:rPr>
        <w:t xml:space="preserve">VPA is excited to host NYSCA &amp; Beyond Proposal Writing Workshop this spring. This two-part series workshop is open to faculty in the arts and humanities and is designed to support faculty of all academic ranks who plan to submit proposals for this year’s New York State Council on the Arts (NYSCA) Individual Grants for Artists. Faculty interested in comparable programs, such as the NYSCA/New York Foundation of the Arts (NYFA) fellowship and artist residencies, are also invited to participate. Additionally, faculty considering applying for a Fulbright U.S. Scholar in artistic fields are also encouraged to join. Registration info coming in SP 2026. </w:t>
      </w:r>
    </w:p>
    <w:sectPr w:rsidR="00547F93" w:rsidRPr="007A4124" w:rsidSect="007A4124">
      <w:type w:val="continuous"/>
      <w:pgSz w:w="12240" w:h="15840"/>
      <w:pgMar w:top="720" w:right="720" w:bottom="720" w:left="720" w:header="54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A8C02" w14:textId="77777777" w:rsidR="0002065F" w:rsidRDefault="0002065F" w:rsidP="007A4124">
      <w:r>
        <w:separator/>
      </w:r>
    </w:p>
  </w:endnote>
  <w:endnote w:type="continuationSeparator" w:id="0">
    <w:p w14:paraId="24750406" w14:textId="77777777" w:rsidR="0002065F" w:rsidRDefault="0002065F" w:rsidP="007A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herman Serif Book">
    <w:panose1 w:val="00000000000000000000"/>
    <w:charset w:val="4D"/>
    <w:family w:val="auto"/>
    <w:notTrueType/>
    <w:pitch w:val="variable"/>
    <w:sig w:usb0="A000003F" w:usb1="42000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7FE5A" w14:textId="77777777" w:rsidR="0002065F" w:rsidRDefault="0002065F" w:rsidP="007A4124">
      <w:r>
        <w:separator/>
      </w:r>
    </w:p>
  </w:footnote>
  <w:footnote w:type="continuationSeparator" w:id="0">
    <w:p w14:paraId="5C8387F8" w14:textId="77777777" w:rsidR="0002065F" w:rsidRDefault="0002065F" w:rsidP="007A4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531E" w14:textId="77777777" w:rsidR="007A4124" w:rsidRDefault="007A4124" w:rsidP="00055E2C">
    <w:pPr>
      <w:pStyle w:val="Header"/>
      <w:jc w:val="right"/>
      <w:rPr>
        <w:rFonts w:ascii="Sherman Serif Book" w:hAnsi="Sherman Serif Book"/>
        <w:color w:val="808080" w:themeColor="background1" w:themeShade="80"/>
        <w:sz w:val="36"/>
        <w:szCs w:val="36"/>
      </w:rPr>
    </w:pPr>
    <w:r>
      <w:t xml:space="preserve"> </w:t>
    </w:r>
    <w:r w:rsidRPr="00592195">
      <w:rPr>
        <w:rFonts w:ascii="Sherman Serif Book" w:hAnsi="Sherman Serif Book"/>
        <w:color w:val="808080" w:themeColor="background1" w:themeShade="80"/>
        <w:sz w:val="36"/>
        <w:szCs w:val="36"/>
      </w:rPr>
      <w:t>202</w:t>
    </w:r>
    <w:r>
      <w:rPr>
        <w:rFonts w:ascii="Sherman Serif Book" w:hAnsi="Sherman Serif Book"/>
        <w:color w:val="808080" w:themeColor="background1" w:themeShade="80"/>
        <w:sz w:val="36"/>
        <w:szCs w:val="36"/>
      </w:rPr>
      <w:t>5</w:t>
    </w:r>
    <w:r w:rsidRPr="00592195">
      <w:rPr>
        <w:rFonts w:ascii="Sherman Serif Book" w:hAnsi="Sherman Serif Book"/>
        <w:color w:val="808080" w:themeColor="background1" w:themeShade="80"/>
        <w:sz w:val="36"/>
        <w:szCs w:val="36"/>
      </w:rPr>
      <w:t>-202</w:t>
    </w:r>
    <w:r>
      <w:rPr>
        <w:rFonts w:ascii="Sherman Serif Book" w:hAnsi="Sherman Serif Book"/>
        <w:color w:val="808080" w:themeColor="background1" w:themeShade="80"/>
        <w:sz w:val="36"/>
        <w:szCs w:val="36"/>
      </w:rPr>
      <w:t>6</w:t>
    </w:r>
    <w:r w:rsidRPr="00592195">
      <w:rPr>
        <w:rFonts w:ascii="Sherman Serif Book" w:hAnsi="Sherman Serif Book"/>
        <w:color w:val="808080" w:themeColor="background1" w:themeShade="80"/>
        <w:sz w:val="36"/>
        <w:szCs w:val="36"/>
      </w:rPr>
      <w:t xml:space="preserve"> Key Dates &amp; Deadlines</w:t>
    </w:r>
  </w:p>
  <w:p w14:paraId="45BB9850" w14:textId="77777777" w:rsidR="007A4124" w:rsidRPr="00055E2C" w:rsidRDefault="007A4124" w:rsidP="00055E2C">
    <w:pPr>
      <w:pStyle w:val="Header"/>
      <w:jc w:val="right"/>
      <w:rPr>
        <w:color w:val="002060"/>
        <w:sz w:val="36"/>
        <w:szCs w:val="36"/>
      </w:rPr>
    </w:pPr>
    <w:r>
      <w:rPr>
        <w:rFonts w:ascii="Sherman Serif Book" w:hAnsi="Sherman Serif Book"/>
        <w:color w:val="808080" w:themeColor="background1" w:themeShade="80"/>
        <w:sz w:val="36"/>
        <w:szCs w:val="36"/>
      </w:rPr>
      <w:t>Programming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24"/>
    <w:rsid w:val="0002065F"/>
    <w:rsid w:val="000C7E2B"/>
    <w:rsid w:val="0048029B"/>
    <w:rsid w:val="00547F93"/>
    <w:rsid w:val="00614853"/>
    <w:rsid w:val="00785F6F"/>
    <w:rsid w:val="007A4124"/>
    <w:rsid w:val="007A4741"/>
    <w:rsid w:val="00815899"/>
    <w:rsid w:val="009B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F6C579"/>
  <w15:chartTrackingRefBased/>
  <w15:docId w15:val="{59C07DE5-1CB1-044C-B007-B122D2D3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2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A412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412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412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412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A412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A412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A412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A412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A412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1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1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1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1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1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1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1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1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124"/>
    <w:rPr>
      <w:rFonts w:eastAsiaTheme="majorEastAsia" w:cstheme="majorBidi"/>
      <w:color w:val="272727" w:themeColor="text1" w:themeTint="D8"/>
    </w:rPr>
  </w:style>
  <w:style w:type="paragraph" w:styleId="Title">
    <w:name w:val="Title"/>
    <w:basedOn w:val="Normal"/>
    <w:next w:val="Normal"/>
    <w:link w:val="TitleChar"/>
    <w:uiPriority w:val="10"/>
    <w:qFormat/>
    <w:rsid w:val="007A412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41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12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41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12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A4124"/>
    <w:rPr>
      <w:i/>
      <w:iCs/>
      <w:color w:val="404040" w:themeColor="text1" w:themeTint="BF"/>
    </w:rPr>
  </w:style>
  <w:style w:type="paragraph" w:styleId="ListParagraph">
    <w:name w:val="List Paragraph"/>
    <w:basedOn w:val="Normal"/>
    <w:uiPriority w:val="34"/>
    <w:qFormat/>
    <w:rsid w:val="007A412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A4124"/>
    <w:rPr>
      <w:i/>
      <w:iCs/>
      <w:color w:val="0F4761" w:themeColor="accent1" w:themeShade="BF"/>
    </w:rPr>
  </w:style>
  <w:style w:type="paragraph" w:styleId="IntenseQuote">
    <w:name w:val="Intense Quote"/>
    <w:basedOn w:val="Normal"/>
    <w:next w:val="Normal"/>
    <w:link w:val="IntenseQuoteChar"/>
    <w:uiPriority w:val="30"/>
    <w:qFormat/>
    <w:rsid w:val="007A412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A4124"/>
    <w:rPr>
      <w:i/>
      <w:iCs/>
      <w:color w:val="0F4761" w:themeColor="accent1" w:themeShade="BF"/>
    </w:rPr>
  </w:style>
  <w:style w:type="character" w:styleId="IntenseReference">
    <w:name w:val="Intense Reference"/>
    <w:basedOn w:val="DefaultParagraphFont"/>
    <w:uiPriority w:val="32"/>
    <w:qFormat/>
    <w:rsid w:val="007A4124"/>
    <w:rPr>
      <w:b/>
      <w:bCs/>
      <w:smallCaps/>
      <w:color w:val="0F4761" w:themeColor="accent1" w:themeShade="BF"/>
      <w:spacing w:val="5"/>
    </w:rPr>
  </w:style>
  <w:style w:type="paragraph" w:styleId="BodyText">
    <w:name w:val="Body Text"/>
    <w:basedOn w:val="Normal"/>
    <w:link w:val="BodyTextChar"/>
    <w:uiPriority w:val="1"/>
    <w:qFormat/>
    <w:rsid w:val="007A4124"/>
    <w:pPr>
      <w:widowControl w:val="0"/>
      <w:autoSpaceDE w:val="0"/>
      <w:autoSpaceDN w:val="0"/>
    </w:pPr>
    <w:rPr>
      <w:rFonts w:ascii="Calibri Light" w:eastAsia="Calibri Light" w:hAnsi="Calibri Light" w:cs="Calibri Light"/>
      <w:sz w:val="22"/>
      <w:szCs w:val="22"/>
    </w:rPr>
  </w:style>
  <w:style w:type="character" w:customStyle="1" w:styleId="BodyTextChar">
    <w:name w:val="Body Text Char"/>
    <w:basedOn w:val="DefaultParagraphFont"/>
    <w:link w:val="BodyText"/>
    <w:uiPriority w:val="1"/>
    <w:rsid w:val="007A4124"/>
    <w:rPr>
      <w:rFonts w:ascii="Calibri Light" w:eastAsia="Calibri Light" w:hAnsi="Calibri Light" w:cs="Calibri Light"/>
      <w:kern w:val="0"/>
      <w:sz w:val="22"/>
      <w:szCs w:val="22"/>
      <w14:ligatures w14:val="none"/>
    </w:rPr>
  </w:style>
  <w:style w:type="character" w:styleId="Hyperlink">
    <w:name w:val="Hyperlink"/>
    <w:basedOn w:val="DefaultParagraphFont"/>
    <w:uiPriority w:val="99"/>
    <w:unhideWhenUsed/>
    <w:rsid w:val="007A4124"/>
    <w:rPr>
      <w:color w:val="467886" w:themeColor="hyperlink"/>
      <w:u w:val="single"/>
    </w:rPr>
  </w:style>
  <w:style w:type="paragraph" w:styleId="Header">
    <w:name w:val="header"/>
    <w:basedOn w:val="Normal"/>
    <w:link w:val="HeaderChar"/>
    <w:uiPriority w:val="99"/>
    <w:unhideWhenUsed/>
    <w:rsid w:val="007A4124"/>
    <w:pPr>
      <w:widowControl w:val="0"/>
      <w:tabs>
        <w:tab w:val="center" w:pos="4680"/>
        <w:tab w:val="right" w:pos="9360"/>
      </w:tabs>
      <w:autoSpaceDE w:val="0"/>
      <w:autoSpaceDN w:val="0"/>
    </w:pPr>
    <w:rPr>
      <w:rFonts w:ascii="Calibri Light" w:eastAsia="Calibri Light" w:hAnsi="Calibri Light" w:cs="Calibri Light"/>
      <w:sz w:val="22"/>
      <w:szCs w:val="22"/>
    </w:rPr>
  </w:style>
  <w:style w:type="character" w:customStyle="1" w:styleId="HeaderChar">
    <w:name w:val="Header Char"/>
    <w:basedOn w:val="DefaultParagraphFont"/>
    <w:link w:val="Header"/>
    <w:uiPriority w:val="99"/>
    <w:rsid w:val="007A4124"/>
    <w:rPr>
      <w:rFonts w:ascii="Calibri Light" w:eastAsia="Calibri Light" w:hAnsi="Calibri Light" w:cs="Calibri Light"/>
      <w:kern w:val="0"/>
      <w:sz w:val="22"/>
      <w:szCs w:val="22"/>
      <w14:ligatures w14:val="none"/>
    </w:rPr>
  </w:style>
  <w:style w:type="paragraph" w:customStyle="1" w:styleId="xmsonormal">
    <w:name w:val="x_msonormal"/>
    <w:basedOn w:val="Normal"/>
    <w:rsid w:val="007A4124"/>
    <w:pPr>
      <w:spacing w:before="100" w:beforeAutospacing="1" w:after="100" w:afterAutospacing="1"/>
    </w:pPr>
  </w:style>
  <w:style w:type="paragraph" w:styleId="Footer">
    <w:name w:val="footer"/>
    <w:basedOn w:val="Normal"/>
    <w:link w:val="FooterChar"/>
    <w:uiPriority w:val="99"/>
    <w:unhideWhenUsed/>
    <w:rsid w:val="007A4124"/>
    <w:pPr>
      <w:tabs>
        <w:tab w:val="center" w:pos="4680"/>
        <w:tab w:val="right" w:pos="9360"/>
      </w:tabs>
    </w:pPr>
  </w:style>
  <w:style w:type="character" w:customStyle="1" w:styleId="FooterChar">
    <w:name w:val="Footer Char"/>
    <w:basedOn w:val="DefaultParagraphFont"/>
    <w:link w:val="Footer"/>
    <w:uiPriority w:val="99"/>
    <w:rsid w:val="007A412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syracuse.edu/event/charting-your-course-to-funding-success-getting-started-with-research-and-creative-activities?utm_campaign=widget&amp;utm_medium=widget&amp;utm_source=Syracuse+University&amp;_gl=1*1xv8ax0*_gcl_aw*R0NMLjE3NTY0ODcwMjAuQ2owS0NRanduOFhGQmhDeEFSSXNBTXlIOEJ1VXZUNENIUnVCNjRTRVMyXzhMYUtMRnE0eXdxTmYwYUZHVzNqMGtEdm9VZklZTmZaZTZvRWFBczF2RUFMd193Y0I.*_gcl_dc*R0NMLjE3NTUxMTc1MTMuQ2p3S0NBanc3X0RFQmhBZUVpd0FXS2lDQzRWbXE0bmlyTkc5VF9kN0VtSktEd3Z3elB2SkJKUmVIbU9CMV85M3NtWUhSeldMLWxHX1NCb0NwU01RQXZEX0J3RQ..*_gcl_au*MjExMDQxNjE5OC4xNzUxOTEyMTg2" TargetMode="External"/><Relationship Id="rId13" Type="http://schemas.openxmlformats.org/officeDocument/2006/relationships/hyperlink" Target="https://humcenter.syr.edu/calendar/intro-to-trade-publication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search.syracuse.edu/research-development/" TargetMode="External"/><Relationship Id="rId12" Type="http://schemas.openxmlformats.org/officeDocument/2006/relationships/hyperlink" Target="https://syracuseuniversity.qualtrics.com/jfe/form/SV_8D0ciDX1s2VJyz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nycorridor.net/about/" TargetMode="External"/><Relationship Id="rId1" Type="http://schemas.openxmlformats.org/officeDocument/2006/relationships/styles" Target="styles.xml"/><Relationship Id="rId6" Type="http://schemas.openxmlformats.org/officeDocument/2006/relationships/hyperlink" Target="https://humcenter.syr.edu/research-support/research-development/" TargetMode="External"/><Relationship Id="rId11" Type="http://schemas.openxmlformats.org/officeDocument/2006/relationships/hyperlink" Target="https://syracuseuniversity.qualtrics.com/jfe/form/SV_8D0ciDX1s2VJyzs" TargetMode="External"/><Relationship Id="rId5" Type="http://schemas.openxmlformats.org/officeDocument/2006/relationships/endnotes" Target="endnotes.xml"/><Relationship Id="rId15" Type="http://schemas.openxmlformats.org/officeDocument/2006/relationships/hyperlink" Target="https://www.scholarstostorytellers.com/" TargetMode="Externa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yracuseuniversity.qualtrics.com/jfe/form/SV_5ipVtXY242alRoG" TargetMode="External"/><Relationship Id="rId14" Type="http://schemas.openxmlformats.org/officeDocument/2006/relationships/hyperlink" Target="https://www.scholarstostorytell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 Workman</dc:creator>
  <cp:keywords/>
  <dc:description/>
  <cp:lastModifiedBy>Sarah R Workman</cp:lastModifiedBy>
  <cp:revision>2</cp:revision>
  <dcterms:created xsi:type="dcterms:W3CDTF">2025-09-12T14:30:00Z</dcterms:created>
  <dcterms:modified xsi:type="dcterms:W3CDTF">2025-09-12T14:34:00Z</dcterms:modified>
</cp:coreProperties>
</file>